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2"/>
        <w:gridCol w:w="1633"/>
        <w:gridCol w:w="1701"/>
        <w:gridCol w:w="2052"/>
      </w:tblGrid>
      <w:tr w:rsidR="00FD2993" w14:paraId="7AC2AF4D" w14:textId="77777777" w:rsidTr="00275253">
        <w:tc>
          <w:tcPr>
            <w:tcW w:w="5382" w:type="dxa"/>
          </w:tcPr>
          <w:p w14:paraId="245D058C" w14:textId="68BE3FF7" w:rsidR="00FD2993" w:rsidRDefault="00FD2993" w:rsidP="00DC65A3">
            <w:r>
              <w:t>CONTRATOS MODIFICADOS 2024</w:t>
            </w:r>
          </w:p>
        </w:tc>
        <w:tc>
          <w:tcPr>
            <w:tcW w:w="1633" w:type="dxa"/>
          </w:tcPr>
          <w:p w14:paraId="1FAAA15B" w14:textId="2CB7AE37" w:rsidR="00FD2993" w:rsidRPr="00DC65A3" w:rsidRDefault="00FD299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 xml:space="preserve">FECHA DE </w:t>
            </w:r>
            <w:r>
              <w:rPr>
                <w:b/>
                <w:bCs/>
              </w:rPr>
              <w:t>APROBACION MODIFICACION</w:t>
            </w:r>
          </w:p>
        </w:tc>
        <w:tc>
          <w:tcPr>
            <w:tcW w:w="1701" w:type="dxa"/>
          </w:tcPr>
          <w:p w14:paraId="6FFCDD33" w14:textId="553380B0" w:rsidR="00FD2993" w:rsidRPr="00DC65A3" w:rsidRDefault="00FD2993" w:rsidP="00DC65A3">
            <w:pPr>
              <w:rPr>
                <w:b/>
                <w:bCs/>
              </w:rPr>
            </w:pPr>
            <w:r>
              <w:rPr>
                <w:b/>
                <w:bCs/>
              </w:rPr>
              <w:t>IMPORTE DE LA MODIFICACION</w:t>
            </w:r>
            <w:r w:rsidR="00283F65">
              <w:rPr>
                <w:b/>
                <w:bCs/>
              </w:rPr>
              <w:t xml:space="preserve"> IVA INCLUIDO</w:t>
            </w:r>
          </w:p>
        </w:tc>
        <w:tc>
          <w:tcPr>
            <w:tcW w:w="2052" w:type="dxa"/>
          </w:tcPr>
          <w:p w14:paraId="7D352468" w14:textId="61E66ADF" w:rsidR="00FD2993" w:rsidRPr="00DC65A3" w:rsidRDefault="00FD2993" w:rsidP="00DC65A3">
            <w:pPr>
              <w:rPr>
                <w:b/>
                <w:bCs/>
              </w:rPr>
            </w:pPr>
            <w:r w:rsidRPr="00DC65A3">
              <w:rPr>
                <w:b/>
                <w:bCs/>
              </w:rPr>
              <w:t>ADJUDICATARIO</w:t>
            </w:r>
          </w:p>
        </w:tc>
      </w:tr>
      <w:tr w:rsidR="00FD2993" w14:paraId="2D0D2102" w14:textId="77777777" w:rsidTr="00275253">
        <w:tc>
          <w:tcPr>
            <w:tcW w:w="5382" w:type="dxa"/>
          </w:tcPr>
          <w:p w14:paraId="19CC1130" w14:textId="30441440" w:rsidR="00FD2993" w:rsidRDefault="00FD2993" w:rsidP="00BC2A15">
            <w:r w:rsidRPr="00DC65A3">
              <w:t xml:space="preserve">PA </w:t>
            </w:r>
            <w:r w:rsidR="008074B2">
              <w:t>2</w:t>
            </w:r>
            <w:r w:rsidRPr="00DC65A3">
              <w:t>/202</w:t>
            </w:r>
            <w:r>
              <w:t>4</w:t>
            </w:r>
            <w:r w:rsidRPr="00DC65A3">
              <w:t xml:space="preserve">: </w:t>
            </w:r>
            <w:r w:rsidR="005D0B7E">
              <w:t>EJECUCION DE PROYECTO DE CONSTRUCCIÓN DE APARCAMIENTO EN ALTURA EN ESTACIÓN DE CERCANÍAS DE RENFE DE TORREJON DE ARDOZ</w:t>
            </w:r>
          </w:p>
        </w:tc>
        <w:tc>
          <w:tcPr>
            <w:tcW w:w="1633" w:type="dxa"/>
          </w:tcPr>
          <w:p w14:paraId="44BC2DC9" w14:textId="7CF7418B" w:rsidR="00FD2993" w:rsidRPr="004A05E5" w:rsidRDefault="00FD2993" w:rsidP="00DC65A3">
            <w:r w:rsidRPr="004A05E5">
              <w:t>1</w:t>
            </w:r>
            <w:r w:rsidR="00BC2A15">
              <w:t>5</w:t>
            </w:r>
            <w:r w:rsidRPr="004A05E5">
              <w:t>/0</w:t>
            </w:r>
            <w:r w:rsidR="00BC2A15">
              <w:t>7</w:t>
            </w:r>
            <w:r w:rsidRPr="004A05E5">
              <w:t>/2024</w:t>
            </w:r>
          </w:p>
        </w:tc>
        <w:tc>
          <w:tcPr>
            <w:tcW w:w="1701" w:type="dxa"/>
          </w:tcPr>
          <w:p w14:paraId="02355F93" w14:textId="64AD1091" w:rsidR="00FD2993" w:rsidRPr="004A05E5" w:rsidRDefault="00402F0E" w:rsidP="00DC65A3">
            <w:r>
              <w:t>485.345,97 €</w:t>
            </w:r>
          </w:p>
        </w:tc>
        <w:tc>
          <w:tcPr>
            <w:tcW w:w="2052" w:type="dxa"/>
          </w:tcPr>
          <w:p w14:paraId="229AF09B" w14:textId="69ADF0F5" w:rsidR="00FD2993" w:rsidRPr="004A05E5" w:rsidRDefault="00BC2A15" w:rsidP="00DC65A3">
            <w:r w:rsidRPr="00BC2A15">
              <w:t>SERANCO, S.</w:t>
            </w:r>
            <w:r w:rsidR="00283F65" w:rsidRPr="00BC2A15">
              <w:t>A. U</w:t>
            </w:r>
          </w:p>
        </w:tc>
      </w:tr>
      <w:tr w:rsidR="00283F65" w14:paraId="6E7B366D" w14:textId="77777777" w:rsidTr="00275253">
        <w:tc>
          <w:tcPr>
            <w:tcW w:w="5382" w:type="dxa"/>
          </w:tcPr>
          <w:p w14:paraId="4F4EA9B3" w14:textId="34FA0CFC" w:rsidR="00283F65" w:rsidRPr="00DC65A3" w:rsidRDefault="00283F65" w:rsidP="00BC2A15">
            <w:r w:rsidRPr="00DC65A3">
              <w:t xml:space="preserve">PA </w:t>
            </w:r>
            <w:r>
              <w:t>10</w:t>
            </w:r>
            <w:r w:rsidRPr="00DC65A3">
              <w:t>/202</w:t>
            </w:r>
            <w:r>
              <w:t>4</w:t>
            </w:r>
            <w:r w:rsidRPr="00DC65A3">
              <w:t xml:space="preserve">: </w:t>
            </w:r>
            <w:r w:rsidR="00877C48">
              <w:t>SERVICIO DE IMPRESIÓN Y EDICIÓN DE LA REVISTA MUNICIPAL PLAZA MAYOR DURANTE EL AÑO 2024</w:t>
            </w:r>
          </w:p>
        </w:tc>
        <w:tc>
          <w:tcPr>
            <w:tcW w:w="1633" w:type="dxa"/>
          </w:tcPr>
          <w:p w14:paraId="17D12A12" w14:textId="717CCB54" w:rsidR="00283F65" w:rsidRPr="004A05E5" w:rsidRDefault="00283F65" w:rsidP="00DC65A3">
            <w:r>
              <w:t>09/12/2024</w:t>
            </w:r>
          </w:p>
        </w:tc>
        <w:tc>
          <w:tcPr>
            <w:tcW w:w="1701" w:type="dxa"/>
          </w:tcPr>
          <w:p w14:paraId="4E47B98C" w14:textId="1B095E2D" w:rsidR="00283F65" w:rsidRPr="00BC2A15" w:rsidRDefault="00283F65" w:rsidP="00DC65A3">
            <w:r>
              <w:t>8.100,00 €</w:t>
            </w:r>
          </w:p>
        </w:tc>
        <w:tc>
          <w:tcPr>
            <w:tcW w:w="2052" w:type="dxa"/>
          </w:tcPr>
          <w:p w14:paraId="30A614DD" w14:textId="0276FEE8" w:rsidR="00283F65" w:rsidRPr="00BC2A15" w:rsidRDefault="00283F65" w:rsidP="00DC65A3">
            <w:r>
              <w:t>PRODUCCIONES MIC S.L.</w:t>
            </w:r>
          </w:p>
        </w:tc>
      </w:tr>
      <w:tr w:rsidR="00AD3EBC" w14:paraId="0C3D4743" w14:textId="77777777" w:rsidTr="00275253">
        <w:tc>
          <w:tcPr>
            <w:tcW w:w="5382" w:type="dxa"/>
          </w:tcPr>
          <w:p w14:paraId="6BB81421" w14:textId="3195317C" w:rsidR="00AD3EBC" w:rsidRDefault="00AD3EBC" w:rsidP="00DC65A3">
            <w:r w:rsidRPr="008E4AC8">
              <w:rPr>
                <w:rFonts w:asciiTheme="minorHAnsi" w:hAnsiTheme="minorHAnsi" w:cstheme="minorHAnsi"/>
              </w:rPr>
              <w:t xml:space="preserve">PA </w:t>
            </w:r>
            <w:r>
              <w:rPr>
                <w:rFonts w:asciiTheme="minorHAnsi" w:hAnsiTheme="minorHAnsi" w:cstheme="minorHAnsi"/>
              </w:rPr>
              <w:t>2</w:t>
            </w:r>
            <w:r w:rsidRPr="008E4AC8">
              <w:rPr>
                <w:rFonts w:asciiTheme="minorHAnsi" w:hAnsiTheme="minorHAnsi" w:cstheme="minorHAnsi"/>
              </w:rPr>
              <w:t xml:space="preserve">2/2024: </w:t>
            </w:r>
            <w:r w:rsidR="00877C48">
              <w:t>SERVICIO TÉCNICO DE MEDIACIÓN, CONVIVENCIA Y ATENCIÓN INTEGRAL A LA POBLACIÓN INMIGRANTE DE TORREJÓN DE ARDOZ</w:t>
            </w:r>
          </w:p>
        </w:tc>
        <w:tc>
          <w:tcPr>
            <w:tcW w:w="1633" w:type="dxa"/>
          </w:tcPr>
          <w:p w14:paraId="0FE91DFE" w14:textId="6FE80381" w:rsidR="00AD3EBC" w:rsidRPr="001360CD" w:rsidRDefault="00AD3EBC" w:rsidP="00DC65A3">
            <w:pPr>
              <w:rPr>
                <w:color w:val="4472C4" w:themeColor="accent1"/>
              </w:rPr>
            </w:pPr>
            <w:r w:rsidRPr="00974082">
              <w:t>17/03/2025</w:t>
            </w:r>
          </w:p>
        </w:tc>
        <w:tc>
          <w:tcPr>
            <w:tcW w:w="1701" w:type="dxa"/>
          </w:tcPr>
          <w:p w14:paraId="7D30513E" w14:textId="32DB51FE" w:rsidR="00AD3EBC" w:rsidRPr="001360CD" w:rsidRDefault="00AD3EBC" w:rsidP="00DC65A3">
            <w:pPr>
              <w:rPr>
                <w:color w:val="4472C4" w:themeColor="accent1"/>
              </w:rPr>
            </w:pPr>
            <w:r>
              <w:t>50.872,23 €</w:t>
            </w:r>
          </w:p>
        </w:tc>
        <w:tc>
          <w:tcPr>
            <w:tcW w:w="2052" w:type="dxa"/>
          </w:tcPr>
          <w:p w14:paraId="252B6137" w14:textId="22E546EE" w:rsidR="00AD3EBC" w:rsidRPr="00592F1C" w:rsidRDefault="00AD3EBC" w:rsidP="00DC65A3">
            <w:r>
              <w:t xml:space="preserve">SALZILLO SERVICIOS INTEGRALES </w:t>
            </w:r>
            <w:proofErr w:type="gramStart"/>
            <w:r>
              <w:t>S.L</w:t>
            </w:r>
            <w:proofErr w:type="gramEnd"/>
          </w:p>
        </w:tc>
      </w:tr>
      <w:tr w:rsidR="00AD3EBC" w14:paraId="33ACD1A1" w14:textId="77777777" w:rsidTr="00275253">
        <w:tc>
          <w:tcPr>
            <w:tcW w:w="5382" w:type="dxa"/>
          </w:tcPr>
          <w:p w14:paraId="22418CDD" w14:textId="2E53FC4E" w:rsidR="00AD3EBC" w:rsidRPr="00DC65A3" w:rsidRDefault="00AD3EBC" w:rsidP="00DC65A3">
            <w:r>
              <w:rPr>
                <w:rFonts w:asciiTheme="minorHAnsi" w:hAnsiTheme="minorHAnsi" w:cstheme="minorHAnsi"/>
              </w:rPr>
              <w:t>PA 28/2024:</w:t>
            </w:r>
            <w:r w:rsidR="00877C48">
              <w:t xml:space="preserve"> SERVICIO PARA EL DESARROLLO DE UN PROGRAMA DE DIFUSIÓN Y DINAMIZACIÓN DE INFORMACIÓN JUVENIL Y OCIO SALUDABLE PARA JÓVENES LOTE 1: SERVICIO DE GESTIÓN, COORDINACIÓN, DESARROLLO Y DIFUSIÓN DEL PROGRAMA DE DINAMIZACIÓN “INFORMACIÓN+JOVEN”</w:t>
            </w:r>
          </w:p>
        </w:tc>
        <w:tc>
          <w:tcPr>
            <w:tcW w:w="1633" w:type="dxa"/>
          </w:tcPr>
          <w:p w14:paraId="47C5CEBB" w14:textId="760760AB" w:rsidR="00AD3EBC" w:rsidRPr="001360CD" w:rsidRDefault="00AD3EBC" w:rsidP="00DC65A3">
            <w:pPr>
              <w:rPr>
                <w:color w:val="4472C4" w:themeColor="accent1"/>
              </w:rPr>
            </w:pPr>
            <w:r>
              <w:t>03/07/2024</w:t>
            </w:r>
          </w:p>
        </w:tc>
        <w:tc>
          <w:tcPr>
            <w:tcW w:w="1701" w:type="dxa"/>
          </w:tcPr>
          <w:p w14:paraId="0A98AA9D" w14:textId="6F8EF8DD" w:rsidR="00AD3EBC" w:rsidRPr="001360CD" w:rsidRDefault="00AD3EBC" w:rsidP="00DC65A3">
            <w:pPr>
              <w:rPr>
                <w:color w:val="4472C4" w:themeColor="accent1"/>
              </w:rPr>
            </w:pPr>
            <w:r>
              <w:t>2.541,00 €</w:t>
            </w:r>
          </w:p>
        </w:tc>
        <w:tc>
          <w:tcPr>
            <w:tcW w:w="2052" w:type="dxa"/>
          </w:tcPr>
          <w:p w14:paraId="1DD5F1E0" w14:textId="7C06F542" w:rsidR="00AD3EBC" w:rsidRPr="00592F1C" w:rsidRDefault="00AD3EBC" w:rsidP="00DC65A3">
            <w:r>
              <w:t>Alicia López Pascual</w:t>
            </w:r>
          </w:p>
        </w:tc>
      </w:tr>
      <w:tr w:rsidR="00AD3EBC" w14:paraId="162914CD" w14:textId="77777777" w:rsidTr="00275253">
        <w:tc>
          <w:tcPr>
            <w:tcW w:w="5382" w:type="dxa"/>
          </w:tcPr>
          <w:p w14:paraId="25E3855F" w14:textId="68A86CE8" w:rsidR="00AD3EBC" w:rsidRPr="008E4AC8" w:rsidRDefault="00AD3EBC" w:rsidP="00DC65A3">
            <w:pPr>
              <w:rPr>
                <w:rFonts w:asciiTheme="minorHAnsi" w:hAnsiTheme="minorHAnsi" w:cstheme="minorHAnsi"/>
              </w:rPr>
            </w:pPr>
            <w:r w:rsidRPr="00DC65A3">
              <w:lastRenderedPageBreak/>
              <w:t xml:space="preserve">PA </w:t>
            </w:r>
            <w:r>
              <w:t>31</w:t>
            </w:r>
            <w:r w:rsidRPr="00DC65A3">
              <w:t>/202</w:t>
            </w:r>
            <w:r>
              <w:t>4</w:t>
            </w:r>
            <w:r w:rsidRPr="00DC65A3">
              <w:t xml:space="preserve">: </w:t>
            </w:r>
            <w:r w:rsidR="00877C48">
              <w:t>SERVICIO DE PERSONAL DE VIGILANCIA Y CONTROL, PARA LOS DISTINTOS EVENTOS EN TORREJÓN DE ARDOZ</w:t>
            </w:r>
          </w:p>
        </w:tc>
        <w:tc>
          <w:tcPr>
            <w:tcW w:w="1633" w:type="dxa"/>
          </w:tcPr>
          <w:p w14:paraId="2480518C" w14:textId="41D9C4A7" w:rsidR="00AD3EBC" w:rsidRPr="00C80A75" w:rsidRDefault="00AD3EBC" w:rsidP="00DC65A3">
            <w:r>
              <w:t>08/09/2025</w:t>
            </w:r>
          </w:p>
        </w:tc>
        <w:tc>
          <w:tcPr>
            <w:tcW w:w="1701" w:type="dxa"/>
          </w:tcPr>
          <w:p w14:paraId="69C53F00" w14:textId="4E4FDFB3" w:rsidR="00AD3EBC" w:rsidRPr="00C80A75" w:rsidRDefault="00AD3EBC" w:rsidP="00DC65A3">
            <w:r>
              <w:t>8.400,00€</w:t>
            </w:r>
          </w:p>
        </w:tc>
        <w:tc>
          <w:tcPr>
            <w:tcW w:w="2052" w:type="dxa"/>
          </w:tcPr>
          <w:p w14:paraId="04DC655B" w14:textId="2FC0DD1C" w:rsidR="00AD3EBC" w:rsidRPr="00C80A75" w:rsidRDefault="00AD3EBC" w:rsidP="00DC65A3">
            <w:r>
              <w:t xml:space="preserve">NCS SEGURIDAD </w:t>
            </w:r>
            <w:proofErr w:type="gramStart"/>
            <w:r>
              <w:t>S.L</w:t>
            </w:r>
            <w:proofErr w:type="gramEnd"/>
          </w:p>
        </w:tc>
      </w:tr>
      <w:tr w:rsidR="00AD3EBC" w14:paraId="1E36F629" w14:textId="77777777" w:rsidTr="00275253">
        <w:tc>
          <w:tcPr>
            <w:tcW w:w="5382" w:type="dxa"/>
          </w:tcPr>
          <w:p w14:paraId="239AC53C" w14:textId="4A826400" w:rsidR="00AD3EBC" w:rsidRPr="008E4AC8" w:rsidRDefault="00AD3EBC" w:rsidP="00DC65A3">
            <w:pPr>
              <w:rPr>
                <w:rFonts w:asciiTheme="minorHAnsi" w:hAnsiTheme="minorHAnsi" w:cstheme="minorHAnsi"/>
              </w:rPr>
            </w:pPr>
            <w:r w:rsidRPr="00FA2CAF">
              <w:rPr>
                <w:rFonts w:asciiTheme="minorHAnsi" w:hAnsiTheme="minorHAnsi" w:cstheme="minorHAnsi"/>
              </w:rPr>
              <w:t xml:space="preserve">PA </w:t>
            </w:r>
            <w:r>
              <w:rPr>
                <w:rFonts w:asciiTheme="minorHAnsi" w:hAnsiTheme="minorHAnsi" w:cstheme="minorHAnsi"/>
              </w:rPr>
              <w:t>33</w:t>
            </w:r>
            <w:r w:rsidRPr="00FA2CAF">
              <w:rPr>
                <w:rFonts w:asciiTheme="minorHAnsi" w:hAnsiTheme="minorHAnsi" w:cstheme="minorHAnsi"/>
              </w:rPr>
              <w:t xml:space="preserve">/2024: </w:t>
            </w:r>
            <w:r w:rsidR="00877C48">
              <w:t>SERVICIO DE PIROTÉCNIA DURANTE LOS DISTINTOS EVENTOS PROGRAMADOS POR EL AYUNTAMIENTO DE TORREJÓN DE ARDOZ</w:t>
            </w:r>
          </w:p>
        </w:tc>
        <w:tc>
          <w:tcPr>
            <w:tcW w:w="1633" w:type="dxa"/>
          </w:tcPr>
          <w:p w14:paraId="038D41FA" w14:textId="21CCD0D8" w:rsidR="00AD3EBC" w:rsidRPr="00C80A75" w:rsidRDefault="00AD3EBC" w:rsidP="00DC65A3">
            <w:r w:rsidRPr="00E605E0">
              <w:t>16/12/2024</w:t>
            </w:r>
          </w:p>
        </w:tc>
        <w:tc>
          <w:tcPr>
            <w:tcW w:w="1701" w:type="dxa"/>
          </w:tcPr>
          <w:p w14:paraId="5D28C99E" w14:textId="1E8EC362" w:rsidR="00AD3EBC" w:rsidRPr="00C80A75" w:rsidRDefault="00AD3EBC" w:rsidP="00DC65A3">
            <w:r>
              <w:t>121.968,00 €</w:t>
            </w:r>
          </w:p>
        </w:tc>
        <w:tc>
          <w:tcPr>
            <w:tcW w:w="2052" w:type="dxa"/>
          </w:tcPr>
          <w:p w14:paraId="00CB9C47" w14:textId="6A3DCF56" w:rsidR="00AD3EBC" w:rsidRPr="00C80A75" w:rsidRDefault="00AD3EBC" w:rsidP="00DC65A3">
            <w:r>
              <w:t xml:space="preserve">HERMANOS CABALLER PIROTECNICOS, </w:t>
            </w:r>
            <w:proofErr w:type="gramStart"/>
            <w:r>
              <w:t>S.L</w:t>
            </w:r>
            <w:proofErr w:type="gramEnd"/>
          </w:p>
        </w:tc>
      </w:tr>
      <w:tr w:rsidR="00AD3EBC" w14:paraId="5B79EFF6" w14:textId="77777777" w:rsidTr="00275253">
        <w:tc>
          <w:tcPr>
            <w:tcW w:w="5382" w:type="dxa"/>
          </w:tcPr>
          <w:p w14:paraId="410FAD8D" w14:textId="438CFEE5" w:rsidR="00AD3EBC" w:rsidRDefault="00AD3EBC" w:rsidP="00DC65A3">
            <w:r>
              <w:rPr>
                <w:rFonts w:asciiTheme="minorHAnsi" w:hAnsiTheme="minorHAnsi" w:cstheme="minorHAnsi"/>
              </w:rPr>
              <w:t>PA 33/2024 SEGUNDA MODIFICACION:</w:t>
            </w:r>
          </w:p>
        </w:tc>
        <w:tc>
          <w:tcPr>
            <w:tcW w:w="1633" w:type="dxa"/>
          </w:tcPr>
          <w:p w14:paraId="1181D317" w14:textId="1ED4B131" w:rsidR="00AD3EBC" w:rsidRPr="008E4AC8" w:rsidRDefault="00AD3EBC" w:rsidP="00DC65A3">
            <w:pPr>
              <w:rPr>
                <w:color w:val="FF0000"/>
              </w:rPr>
            </w:pPr>
            <w:r w:rsidRPr="00E605E0">
              <w:t>12/11/2025</w:t>
            </w:r>
          </w:p>
        </w:tc>
        <w:tc>
          <w:tcPr>
            <w:tcW w:w="1701" w:type="dxa"/>
          </w:tcPr>
          <w:p w14:paraId="3C8BDD2B" w14:textId="3981A15E" w:rsidR="00AD3EBC" w:rsidRPr="008E4AC8" w:rsidRDefault="00AD3EBC" w:rsidP="00DC65A3">
            <w:pPr>
              <w:rPr>
                <w:color w:val="FF0000"/>
              </w:rPr>
            </w:pPr>
            <w:r w:rsidRPr="00E605E0">
              <w:t>20.328,00€</w:t>
            </w:r>
          </w:p>
        </w:tc>
        <w:tc>
          <w:tcPr>
            <w:tcW w:w="2052" w:type="dxa"/>
          </w:tcPr>
          <w:p w14:paraId="79B2CD46" w14:textId="69684221" w:rsidR="00AD3EBC" w:rsidRPr="000216CB" w:rsidRDefault="00AD3EBC" w:rsidP="00DC65A3">
            <w:pPr>
              <w:rPr>
                <w:color w:val="4472C4" w:themeColor="accent1"/>
              </w:rPr>
            </w:pPr>
            <w:r>
              <w:t xml:space="preserve">HERMANOS CABALLER PIROTECNICOS, </w:t>
            </w:r>
            <w:proofErr w:type="gramStart"/>
            <w:r>
              <w:t>S.L</w:t>
            </w:r>
            <w:proofErr w:type="gramEnd"/>
          </w:p>
        </w:tc>
      </w:tr>
      <w:tr w:rsidR="00AD3EBC" w14:paraId="1A1CAAB7" w14:textId="77777777" w:rsidTr="00275253">
        <w:tc>
          <w:tcPr>
            <w:tcW w:w="5382" w:type="dxa"/>
          </w:tcPr>
          <w:p w14:paraId="5E647D40" w14:textId="0443D893" w:rsidR="00AD3EBC" w:rsidRPr="00FA2CAF" w:rsidRDefault="00AD3EBC" w:rsidP="00DC65A3">
            <w:pPr>
              <w:rPr>
                <w:rFonts w:asciiTheme="minorHAnsi" w:hAnsiTheme="minorHAnsi" w:cstheme="minorHAnsi"/>
              </w:rPr>
            </w:pPr>
            <w:r w:rsidRPr="00DC6807">
              <w:t>P</w:t>
            </w:r>
            <w:r>
              <w:t>A</w:t>
            </w:r>
            <w:r w:rsidRPr="00DC6807">
              <w:t xml:space="preserve"> </w:t>
            </w:r>
            <w:r>
              <w:t>52</w:t>
            </w:r>
            <w:r w:rsidRPr="00DC6807">
              <w:t>/202</w:t>
            </w:r>
            <w:r>
              <w:t>4</w:t>
            </w:r>
            <w:r w:rsidR="00877C48">
              <w:t>: EJECUCION DE PROYECTO DE CONSTRUCCION DE PASO INFERIOR BAJO LAS VÍAS DEL TREN EN CALLE CAÑADA, SUBVENCIONADO POR EL PROGRAMA DE INVERSIÓN REGIONAL DE LA COMUNIDAD DE MADRID (2022-2026).</w:t>
            </w:r>
          </w:p>
        </w:tc>
        <w:tc>
          <w:tcPr>
            <w:tcW w:w="1633" w:type="dxa"/>
          </w:tcPr>
          <w:p w14:paraId="5025DBD0" w14:textId="228CAB03" w:rsidR="00AD3EBC" w:rsidRPr="00E605E0" w:rsidRDefault="00AD3EBC" w:rsidP="00DC65A3">
            <w:r w:rsidRPr="00AD3EBC">
              <w:t>22/09/2025</w:t>
            </w:r>
          </w:p>
        </w:tc>
        <w:tc>
          <w:tcPr>
            <w:tcW w:w="1701" w:type="dxa"/>
          </w:tcPr>
          <w:p w14:paraId="576E930D" w14:textId="72EDF575" w:rsidR="00AD3EBC" w:rsidRPr="00E605E0" w:rsidRDefault="00AD3EBC" w:rsidP="00DC65A3">
            <w:r>
              <w:t>3.648.257,17 €</w:t>
            </w:r>
          </w:p>
        </w:tc>
        <w:tc>
          <w:tcPr>
            <w:tcW w:w="2052" w:type="dxa"/>
          </w:tcPr>
          <w:p w14:paraId="480C476B" w14:textId="2FE6FBF4" w:rsidR="00AD3EBC" w:rsidRPr="000216CB" w:rsidRDefault="00AD3EBC" w:rsidP="00DC65A3">
            <w:pPr>
              <w:rPr>
                <w:color w:val="4472C4" w:themeColor="accent1"/>
              </w:rPr>
            </w:pPr>
            <w:r>
              <w:t xml:space="preserve">GESTIÓN Y EJECUCIÓN DE OBRA CIVIL, </w:t>
            </w:r>
            <w:proofErr w:type="gramStart"/>
            <w:r>
              <w:t>S.A</w:t>
            </w:r>
            <w:proofErr w:type="gramEnd"/>
          </w:p>
        </w:tc>
      </w:tr>
      <w:tr w:rsidR="00AD3EBC" w14:paraId="3A7DD65B" w14:textId="77777777" w:rsidTr="00275253">
        <w:tc>
          <w:tcPr>
            <w:tcW w:w="5382" w:type="dxa"/>
          </w:tcPr>
          <w:p w14:paraId="6FF7A22E" w14:textId="5FB49921" w:rsidR="00AD3EBC" w:rsidRPr="00C11DF8" w:rsidRDefault="00AD3EBC" w:rsidP="00DC65A3">
            <w:pP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>
              <w:t>PA 56/2024</w:t>
            </w:r>
            <w:r w:rsidR="00877C48">
              <w:t>: SERVICIO PARA REALIZACIÓN DE EVENTOS VARIOS EN LAS DISTINTAS FESTIVIDADES DE TORREJÓN DE ARDOZ, DURANTE LAS CAMPAÑAS 2024, 2025, 2026, 2027, 2028 y 2029</w:t>
            </w:r>
          </w:p>
        </w:tc>
        <w:tc>
          <w:tcPr>
            <w:tcW w:w="1633" w:type="dxa"/>
          </w:tcPr>
          <w:p w14:paraId="0A15BB8C" w14:textId="70288458" w:rsidR="00AD3EBC" w:rsidRPr="00AD3EBC" w:rsidRDefault="00AD3EBC" w:rsidP="00DC65A3">
            <w:r w:rsidRPr="00AD3EBC">
              <w:t>25/11/2024</w:t>
            </w:r>
          </w:p>
        </w:tc>
        <w:tc>
          <w:tcPr>
            <w:tcW w:w="1701" w:type="dxa"/>
          </w:tcPr>
          <w:p w14:paraId="7EC88EA5" w14:textId="4BF79DEF" w:rsidR="00AD3EBC" w:rsidRPr="00A44685" w:rsidRDefault="00AD3EBC" w:rsidP="00DC65A3">
            <w:pPr>
              <w:rPr>
                <w:color w:val="4472C4" w:themeColor="accent1"/>
              </w:rPr>
            </w:pPr>
            <w:r>
              <w:t>14.303,58 €</w:t>
            </w:r>
          </w:p>
        </w:tc>
        <w:tc>
          <w:tcPr>
            <w:tcW w:w="2052" w:type="dxa"/>
          </w:tcPr>
          <w:p w14:paraId="20C180FB" w14:textId="4F06D40A" w:rsidR="00AD3EBC" w:rsidRPr="00A44685" w:rsidRDefault="00AD3EBC" w:rsidP="00F732F9">
            <w:pPr>
              <w:rPr>
                <w:color w:val="4472C4" w:themeColor="accent1"/>
              </w:rPr>
            </w:pPr>
            <w:r>
              <w:t xml:space="preserve">CITY ICE, </w:t>
            </w:r>
            <w:proofErr w:type="gramStart"/>
            <w:r>
              <w:t>S.L</w:t>
            </w:r>
            <w:proofErr w:type="gramEnd"/>
          </w:p>
        </w:tc>
      </w:tr>
      <w:tr w:rsidR="00AD3EBC" w14:paraId="5CE5C6B7" w14:textId="77777777" w:rsidTr="00275253">
        <w:tc>
          <w:tcPr>
            <w:tcW w:w="5382" w:type="dxa"/>
          </w:tcPr>
          <w:p w14:paraId="3FFE6886" w14:textId="3B6A4F32" w:rsidR="00AD3EBC" w:rsidRPr="00C11DF8" w:rsidRDefault="00AD3EBC" w:rsidP="00DC6807">
            <w:pPr>
              <w:rPr>
                <w:rFonts w:ascii="Aptos Narrow" w:eastAsia="Times New Roman" w:hAnsi="Aptos Narrow"/>
                <w:color w:val="000000"/>
                <w:szCs w:val="22"/>
                <w:lang w:val="es-ES" w:eastAsia="es-ES"/>
              </w:rPr>
            </w:pPr>
            <w:r w:rsidRPr="00BE618C">
              <w:t xml:space="preserve">PA </w:t>
            </w:r>
            <w:r>
              <w:t>58</w:t>
            </w:r>
            <w:r w:rsidRPr="00BE618C">
              <w:t>/2024</w:t>
            </w:r>
            <w:r>
              <w:t>:</w:t>
            </w:r>
            <w:r w:rsidR="00877C48">
              <w:t xml:space="preserve"> SUMINISTRO DE VESTUARIO DE TRABAJO Y UNIFORMIDAD DE INVIERNO Y VERANO, ASÍ COMO </w:t>
            </w:r>
            <w:r w:rsidR="00877C48">
              <w:lastRenderedPageBreak/>
              <w:t>PRENDAS DE STOCK DEL PERIODO 2024-2025, PARA EL PERSONAL DE LOS DIFERENTES DEPARTAMENTOS DEL AYUNTAMIENTO DE TORREJÓN DE ARDOZ</w:t>
            </w:r>
          </w:p>
        </w:tc>
        <w:tc>
          <w:tcPr>
            <w:tcW w:w="1633" w:type="dxa"/>
          </w:tcPr>
          <w:p w14:paraId="1DFCB52C" w14:textId="5CA3BAB2" w:rsidR="00AD3EBC" w:rsidRPr="008E4AC8" w:rsidRDefault="00AD3EBC" w:rsidP="00DC6807">
            <w:pPr>
              <w:rPr>
                <w:color w:val="FF0000"/>
              </w:rPr>
            </w:pPr>
            <w:r>
              <w:lastRenderedPageBreak/>
              <w:t>01/09/2025</w:t>
            </w:r>
          </w:p>
        </w:tc>
        <w:tc>
          <w:tcPr>
            <w:tcW w:w="1701" w:type="dxa"/>
          </w:tcPr>
          <w:p w14:paraId="02BF2052" w14:textId="103E1D74" w:rsidR="00AD3EBC" w:rsidRPr="008E4AC8" w:rsidRDefault="00AD3EBC" w:rsidP="00DC6807">
            <w:pPr>
              <w:rPr>
                <w:color w:val="FF0000"/>
              </w:rPr>
            </w:pPr>
            <w:r>
              <w:t>3.156,27€</w:t>
            </w:r>
          </w:p>
        </w:tc>
        <w:tc>
          <w:tcPr>
            <w:tcW w:w="2052" w:type="dxa"/>
          </w:tcPr>
          <w:p w14:paraId="4AF6108D" w14:textId="39FC9600" w:rsidR="00AD3EBC" w:rsidRPr="00CE3CCB" w:rsidRDefault="00AD3EBC" w:rsidP="00DC6807">
            <w:pPr>
              <w:rPr>
                <w:color w:val="FF0000"/>
              </w:rPr>
            </w:pPr>
            <w:r>
              <w:t>MENDEZ &amp; CROTON, S. A</w:t>
            </w:r>
          </w:p>
        </w:tc>
      </w:tr>
      <w:tr w:rsidR="00AD3EBC" w14:paraId="0E919CD3" w14:textId="77777777" w:rsidTr="00275253">
        <w:tc>
          <w:tcPr>
            <w:tcW w:w="5382" w:type="dxa"/>
          </w:tcPr>
          <w:p w14:paraId="49B9DF9C" w14:textId="33F929FD" w:rsidR="00AD3EBC" w:rsidRPr="00C11DF8" w:rsidRDefault="00AD3EBC" w:rsidP="00DC6807">
            <w:pPr>
              <w:rPr>
                <w:rFonts w:ascii="Aptos Narrow" w:eastAsia="Times New Roman" w:hAnsi="Aptos Narrow"/>
                <w:szCs w:val="22"/>
                <w:lang w:val="es-ES" w:eastAsia="es-ES"/>
              </w:rPr>
            </w:pPr>
            <w:r w:rsidRPr="00BE618C">
              <w:t xml:space="preserve">PA </w:t>
            </w:r>
            <w:r>
              <w:t>84</w:t>
            </w:r>
            <w:r w:rsidRPr="00BE618C">
              <w:t>/2024</w:t>
            </w:r>
            <w:r>
              <w:t>:</w:t>
            </w:r>
            <w:r w:rsidR="00877C48">
              <w:t xml:space="preserve"> SUMINISTRO DE FONDOS BIBLIOGRÁFICOS EN OBRAS IMPRESAS CON DESTINO A LAS BIBLIOTECAS PÚBLICAS DE TORREJON DE ARDOZ</w:t>
            </w:r>
          </w:p>
        </w:tc>
        <w:tc>
          <w:tcPr>
            <w:tcW w:w="1633" w:type="dxa"/>
          </w:tcPr>
          <w:p w14:paraId="7AC43232" w14:textId="13E2A042" w:rsidR="00AD3EBC" w:rsidRPr="00BE618C" w:rsidRDefault="00AD3EBC" w:rsidP="00DC6807">
            <w:r>
              <w:t>19/11/2024</w:t>
            </w:r>
          </w:p>
        </w:tc>
        <w:tc>
          <w:tcPr>
            <w:tcW w:w="1701" w:type="dxa"/>
          </w:tcPr>
          <w:p w14:paraId="53C68FCA" w14:textId="1C2293EA" w:rsidR="00AD3EBC" w:rsidRPr="00BE618C" w:rsidRDefault="00AD3EBC" w:rsidP="00DC6807">
            <w:r>
              <w:t>2.000,00 €</w:t>
            </w:r>
          </w:p>
        </w:tc>
        <w:tc>
          <w:tcPr>
            <w:tcW w:w="2052" w:type="dxa"/>
          </w:tcPr>
          <w:p w14:paraId="71095869" w14:textId="60F85AC8" w:rsidR="00AD3EBC" w:rsidRPr="00671BC8" w:rsidRDefault="00AD3EBC" w:rsidP="00671BC8">
            <w:pPr>
              <w:rPr>
                <w:color w:val="4472C4" w:themeColor="accent1"/>
              </w:rPr>
            </w:pPr>
            <w:r>
              <w:t>INFOBIBLIOTECAS, S.L.</w:t>
            </w:r>
          </w:p>
        </w:tc>
      </w:tr>
      <w:tr w:rsidR="00AD3EBC" w14:paraId="375E263B" w14:textId="77777777" w:rsidTr="00275253">
        <w:tc>
          <w:tcPr>
            <w:tcW w:w="5382" w:type="dxa"/>
          </w:tcPr>
          <w:p w14:paraId="7A2DB814" w14:textId="7ED4039B" w:rsidR="00AD3EBC" w:rsidRPr="00995F04" w:rsidRDefault="00AD3EBC" w:rsidP="004163F1">
            <w:pPr>
              <w:spacing w:after="0" w:line="240" w:lineRule="auto"/>
              <w:rPr>
                <w:rFonts w:asciiTheme="minorHAnsi" w:eastAsia="Times New Roman" w:hAnsiTheme="minorHAnsi" w:cstheme="minorHAnsi"/>
                <w:szCs w:val="22"/>
                <w:lang w:val="es-ES" w:eastAsia="es-ES"/>
              </w:rPr>
            </w:pPr>
            <w:r w:rsidRPr="00995F04">
              <w:rPr>
                <w:rFonts w:asciiTheme="minorHAnsi" w:hAnsiTheme="minorHAnsi" w:cstheme="minorHAnsi"/>
                <w:szCs w:val="22"/>
              </w:rPr>
              <w:t>PA 85/2024:</w:t>
            </w:r>
            <w:r w:rsidR="00877C48" w:rsidRPr="00995F04">
              <w:t xml:space="preserve"> CREACION DE UN ESPACIO TEMATIZADO INFANTIL EN LA PLAZA MAYOR DURANTE LAS MÁGICAS NAVIDADES DE TORREJÓN DE ARDOZ</w:t>
            </w:r>
          </w:p>
          <w:p w14:paraId="4A036981" w14:textId="32BF9116" w:rsidR="00AD3EBC" w:rsidRPr="00995F04" w:rsidRDefault="00AD3EBC" w:rsidP="004163F1"/>
        </w:tc>
        <w:tc>
          <w:tcPr>
            <w:tcW w:w="1633" w:type="dxa"/>
          </w:tcPr>
          <w:p w14:paraId="7FF362AF" w14:textId="1D11D993" w:rsidR="00AD3EBC" w:rsidRPr="00995F04" w:rsidRDefault="00995F04" w:rsidP="004163F1">
            <w:r w:rsidRPr="00995F04">
              <w:t>13/11/2025</w:t>
            </w:r>
          </w:p>
        </w:tc>
        <w:tc>
          <w:tcPr>
            <w:tcW w:w="1701" w:type="dxa"/>
          </w:tcPr>
          <w:p w14:paraId="371DD833" w14:textId="4FFC6CA0" w:rsidR="00AD3EBC" w:rsidRPr="00995F04" w:rsidRDefault="001E0199" w:rsidP="004163F1">
            <w:r w:rsidRPr="00995F04">
              <w:t>18.450,30€</w:t>
            </w:r>
          </w:p>
        </w:tc>
        <w:tc>
          <w:tcPr>
            <w:tcW w:w="2052" w:type="dxa"/>
          </w:tcPr>
          <w:p w14:paraId="7052E668" w14:textId="2D1620A5" w:rsidR="00AD3EBC" w:rsidRPr="00995F04" w:rsidRDefault="00AD3EBC" w:rsidP="004163F1">
            <w:r w:rsidRPr="00995F04">
              <w:t>STAND UP ARQUI</w:t>
            </w:r>
            <w:r w:rsidR="004D19CD" w:rsidRPr="00995F04">
              <w:t>T</w:t>
            </w:r>
            <w:r w:rsidRPr="00995F04">
              <w:t>ECTURA EFIMERA SL</w:t>
            </w:r>
          </w:p>
        </w:tc>
      </w:tr>
      <w:tr w:rsidR="00275253" w14:paraId="77C0AC49" w14:textId="77777777" w:rsidTr="00275253">
        <w:tc>
          <w:tcPr>
            <w:tcW w:w="5382" w:type="dxa"/>
          </w:tcPr>
          <w:p w14:paraId="57A182A7" w14:textId="77777777" w:rsidR="001E0199" w:rsidRDefault="001E0199" w:rsidP="004163F1">
            <w:pPr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87/2024:</w:t>
            </w:r>
            <w:r>
              <w:t xml:space="preserve"> SERVICIO DE PUESTA EN MARCHA, MONTAJE, DESMONTAJE Y MANTENIMIENTO DE EQUIPOS DE SONIDO, ILUMINACION Y EFECTOS ESPECIALES PARA REALIZAR LOS DISTINTOS EVENTOS DEL AYUNTAMIENTO DE TORREJON DE ARDOZ, </w:t>
            </w:r>
          </w:p>
          <w:p w14:paraId="1FBAE119" w14:textId="77777777" w:rsidR="001E0199" w:rsidRDefault="001E0199" w:rsidP="004163F1">
            <w:pPr>
              <w:spacing w:after="0" w:line="240" w:lineRule="auto"/>
            </w:pPr>
          </w:p>
          <w:p w14:paraId="3299CEBF" w14:textId="6A1E193B" w:rsidR="00275253" w:rsidRDefault="001E0199" w:rsidP="004163F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t>LOTE 2. SONIDO E ILUMINACIÓN PARA EVENTOS MENORES</w:t>
            </w:r>
          </w:p>
        </w:tc>
        <w:tc>
          <w:tcPr>
            <w:tcW w:w="1633" w:type="dxa"/>
          </w:tcPr>
          <w:p w14:paraId="519D4C3A" w14:textId="7962D35A" w:rsidR="00275253" w:rsidRPr="008E4AC8" w:rsidRDefault="001E0199" w:rsidP="004163F1">
            <w:pPr>
              <w:rPr>
                <w:color w:val="FF0000"/>
              </w:rPr>
            </w:pPr>
            <w:r w:rsidRPr="00883257">
              <w:t>19/12/2024</w:t>
            </w:r>
          </w:p>
        </w:tc>
        <w:tc>
          <w:tcPr>
            <w:tcW w:w="1701" w:type="dxa"/>
          </w:tcPr>
          <w:p w14:paraId="1A823AEB" w14:textId="0F4EBDC3" w:rsidR="00275253" w:rsidRPr="008E4AC8" w:rsidRDefault="001E0199" w:rsidP="004163F1">
            <w:pPr>
              <w:rPr>
                <w:color w:val="FF0000"/>
              </w:rPr>
            </w:pPr>
            <w:r>
              <w:t>2.040,00 €</w:t>
            </w:r>
          </w:p>
        </w:tc>
        <w:tc>
          <w:tcPr>
            <w:tcW w:w="2052" w:type="dxa"/>
          </w:tcPr>
          <w:p w14:paraId="55068F9F" w14:textId="5B744875" w:rsidR="00275253" w:rsidRPr="008E4AC8" w:rsidRDefault="001E0199" w:rsidP="004163F1">
            <w:pPr>
              <w:rPr>
                <w:color w:val="FF0000"/>
              </w:rPr>
            </w:pPr>
            <w:r>
              <w:t xml:space="preserve">PRODUCTION SECTOR, </w:t>
            </w:r>
            <w:proofErr w:type="gramStart"/>
            <w:r>
              <w:t>S.L</w:t>
            </w:r>
            <w:proofErr w:type="gramEnd"/>
          </w:p>
        </w:tc>
      </w:tr>
      <w:tr w:rsidR="001E0199" w14:paraId="24B67820" w14:textId="77777777" w:rsidTr="00275253">
        <w:tc>
          <w:tcPr>
            <w:tcW w:w="5382" w:type="dxa"/>
          </w:tcPr>
          <w:p w14:paraId="268DFCB2" w14:textId="77777777" w:rsidR="001E0199" w:rsidRDefault="001E0199" w:rsidP="004163F1">
            <w:pPr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87/2024:</w:t>
            </w:r>
            <w:r>
              <w:t xml:space="preserve"> SERVICIO DE PUESTA EN MARCHA, MONTAJE, DESMONTAJE Y MANTENIMIENTO DE EQUIPOS DE SONIDO, ILUMINACION Y EFECTOS ESPECIALES PARA REALIZAR LOS DISTINTOS EVENTOS DEL AYUNTAMIENTO DE TORREJON DE ARDOZ,</w:t>
            </w:r>
          </w:p>
          <w:p w14:paraId="6E4385F2" w14:textId="77777777" w:rsidR="001E0199" w:rsidRDefault="001E0199" w:rsidP="004163F1">
            <w:pPr>
              <w:spacing w:after="0" w:line="240" w:lineRule="auto"/>
            </w:pPr>
          </w:p>
          <w:p w14:paraId="3788751B" w14:textId="3023F38F" w:rsidR="001E0199" w:rsidRDefault="001E0199" w:rsidP="004163F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lastRenderedPageBreak/>
              <w:t xml:space="preserve"> LOTE 3. EFECTOS ESPECIALES PARA DISTINTOS EVENTOS</w:t>
            </w:r>
          </w:p>
        </w:tc>
        <w:tc>
          <w:tcPr>
            <w:tcW w:w="1633" w:type="dxa"/>
          </w:tcPr>
          <w:p w14:paraId="0901532C" w14:textId="7E209C2E" w:rsidR="001E0199" w:rsidRPr="00883257" w:rsidRDefault="001E0199" w:rsidP="004163F1">
            <w:r w:rsidRPr="00883257">
              <w:lastRenderedPageBreak/>
              <w:t>19/12/2024</w:t>
            </w:r>
          </w:p>
        </w:tc>
        <w:tc>
          <w:tcPr>
            <w:tcW w:w="1701" w:type="dxa"/>
          </w:tcPr>
          <w:p w14:paraId="12E0619B" w14:textId="16B0243C" w:rsidR="001E0199" w:rsidRPr="008E4AC8" w:rsidRDefault="001E0199" w:rsidP="004163F1">
            <w:pPr>
              <w:rPr>
                <w:color w:val="FF0000"/>
              </w:rPr>
            </w:pPr>
            <w:r>
              <w:t>2.400,00 €</w:t>
            </w:r>
          </w:p>
        </w:tc>
        <w:tc>
          <w:tcPr>
            <w:tcW w:w="2052" w:type="dxa"/>
          </w:tcPr>
          <w:p w14:paraId="450D27A3" w14:textId="6AEFE532" w:rsidR="001E0199" w:rsidRPr="008E4AC8" w:rsidRDefault="001E0199" w:rsidP="004163F1">
            <w:pPr>
              <w:rPr>
                <w:color w:val="FF0000"/>
              </w:rPr>
            </w:pPr>
            <w:r>
              <w:t>BIEFEC EFECTOS ESPECIALES, S.L.</w:t>
            </w:r>
          </w:p>
        </w:tc>
      </w:tr>
      <w:tr w:rsidR="00883257" w14:paraId="51AB2533" w14:textId="77777777" w:rsidTr="00275253">
        <w:tc>
          <w:tcPr>
            <w:tcW w:w="5382" w:type="dxa"/>
          </w:tcPr>
          <w:p w14:paraId="21356471" w14:textId="2B6FF2F7" w:rsidR="00883257" w:rsidRDefault="00883257" w:rsidP="00883257">
            <w:pPr>
              <w:spacing w:after="0" w:line="240" w:lineRule="auto"/>
            </w:pPr>
            <w:r>
              <w:rPr>
                <w:rFonts w:asciiTheme="minorHAnsi" w:hAnsiTheme="minorHAnsi" w:cstheme="minorHAnsi"/>
                <w:color w:val="000000"/>
                <w:szCs w:val="22"/>
              </w:rPr>
              <w:t>PA 87/2024:</w:t>
            </w:r>
            <w:r>
              <w:t xml:space="preserve"> SEGUNDA MODIFICACION</w:t>
            </w:r>
          </w:p>
          <w:p w14:paraId="185B0BA9" w14:textId="77777777" w:rsidR="00883257" w:rsidRDefault="00883257" w:rsidP="00883257">
            <w:pPr>
              <w:spacing w:after="0" w:line="240" w:lineRule="auto"/>
            </w:pPr>
          </w:p>
          <w:p w14:paraId="023F0317" w14:textId="77DB063E" w:rsidR="00883257" w:rsidRDefault="00883257" w:rsidP="00883257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Cs w:val="22"/>
              </w:rPr>
            </w:pPr>
            <w:r>
              <w:t xml:space="preserve"> LOTE 3. EFECTOS ESPECIALES PARA DISTINTOS EVENTOS</w:t>
            </w:r>
          </w:p>
        </w:tc>
        <w:tc>
          <w:tcPr>
            <w:tcW w:w="1633" w:type="dxa"/>
          </w:tcPr>
          <w:p w14:paraId="4666461F" w14:textId="5CFAF5C9" w:rsidR="00883257" w:rsidRPr="00883257" w:rsidRDefault="00883257" w:rsidP="004163F1">
            <w:r w:rsidRPr="00883257">
              <w:t>27/10/2025</w:t>
            </w:r>
          </w:p>
        </w:tc>
        <w:tc>
          <w:tcPr>
            <w:tcW w:w="1701" w:type="dxa"/>
          </w:tcPr>
          <w:p w14:paraId="5C9CF904" w14:textId="63BB0B81" w:rsidR="00883257" w:rsidRDefault="00883257" w:rsidP="004163F1">
            <w:r>
              <w:t>15.300,00€</w:t>
            </w:r>
          </w:p>
        </w:tc>
        <w:tc>
          <w:tcPr>
            <w:tcW w:w="2052" w:type="dxa"/>
          </w:tcPr>
          <w:p w14:paraId="0D09F290" w14:textId="43ADC954" w:rsidR="00883257" w:rsidRDefault="00883257" w:rsidP="004163F1">
            <w:r>
              <w:t>BIEFEC EFECTOS ESPECIALES, S.L.</w:t>
            </w:r>
          </w:p>
        </w:tc>
      </w:tr>
    </w:tbl>
    <w:p w14:paraId="351DFB22" w14:textId="77777777" w:rsidR="00DC65A3" w:rsidRPr="00DC65A3" w:rsidRDefault="00DC65A3" w:rsidP="00DC65A3"/>
    <w:sectPr w:rsidR="00DC65A3" w:rsidRPr="00DC65A3" w:rsidSect="00DC65A3">
      <w:headerReference w:type="default" r:id="rId9"/>
      <w:footerReference w:type="default" r:id="rId10"/>
      <w:pgSz w:w="16838" w:h="11906" w:orient="landscape"/>
      <w:pgMar w:top="1701" w:right="1417" w:bottom="1701" w:left="1417" w:header="284" w:footer="5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99BA6" w14:textId="77777777" w:rsidR="00973785" w:rsidRDefault="00973785">
      <w:pPr>
        <w:spacing w:after="0" w:line="240" w:lineRule="auto"/>
      </w:pPr>
      <w:r>
        <w:separator/>
      </w:r>
    </w:p>
  </w:endnote>
  <w:endnote w:type="continuationSeparator" w:id="0">
    <w:p w14:paraId="7A604914" w14:textId="77777777" w:rsidR="00973785" w:rsidRDefault="0097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15081" w14:textId="77777777" w:rsidR="009A3321" w:rsidRPr="008E4AC8" w:rsidRDefault="009A3321">
    <w:pPr>
      <w:pStyle w:val="Piedepgina1"/>
      <w:jc w:val="center"/>
      <w:rPr>
        <w:rFonts w:ascii="Arial" w:eastAsia="Arial" w:hAnsi="Arial"/>
        <w:color w:val="644696"/>
        <w:sz w:val="18"/>
        <w:lang w:val="it-IT"/>
      </w:rPr>
    </w:pPr>
    <w:r w:rsidRPr="008E4AC8">
      <w:rPr>
        <w:rFonts w:ascii="Arial" w:eastAsia="Arial" w:hAnsi="Arial"/>
        <w:color w:val="644696"/>
        <w:sz w:val="18"/>
        <w:lang w:val="it-IT"/>
      </w:rPr>
      <w:t xml:space="preserve">Tfno. 91 678 95 00 </w:t>
    </w:r>
    <w:r w:rsidR="009A14E9" w:rsidRPr="008E4AC8">
      <w:rPr>
        <w:rFonts w:ascii="Arial" w:eastAsia="Arial" w:hAnsi="Arial"/>
        <w:color w:val="644696"/>
        <w:sz w:val="18"/>
        <w:lang w:val="it-IT"/>
      </w:rPr>
      <w:t>-</w:t>
    </w:r>
    <w:r w:rsidRPr="008E4AC8">
      <w:rPr>
        <w:rFonts w:ascii="Arial" w:eastAsia="Arial" w:hAnsi="Arial"/>
        <w:color w:val="644696"/>
        <w:sz w:val="18"/>
        <w:lang w:val="it-IT"/>
      </w:rPr>
      <w:t xml:space="preserve"> </w:t>
    </w:r>
    <w:r w:rsidRPr="008E4AC8">
      <w:rPr>
        <w:rStyle w:val="Internetlink"/>
        <w:rFonts w:ascii="Arial" w:eastAsia="Arial" w:hAnsi="Arial"/>
        <w:color w:val="644696"/>
        <w:sz w:val="18"/>
        <w:u w:val="none"/>
        <w:lang w:val="it-IT"/>
      </w:rPr>
      <w:t>www.ayto-torrejon.es</w:t>
    </w:r>
    <w:r w:rsidRPr="008E4AC8">
      <w:rPr>
        <w:rFonts w:ascii="Arial" w:eastAsia="Arial" w:hAnsi="Arial"/>
        <w:color w:val="644696"/>
        <w:sz w:val="18"/>
        <w:lang w:val="it-IT"/>
      </w:rPr>
      <w:t xml:space="preserve"> - SAIC 010</w:t>
    </w:r>
  </w:p>
  <w:p w14:paraId="03CA2408" w14:textId="77777777" w:rsidR="009A3321" w:rsidRPr="008E4AC8" w:rsidRDefault="009A3321">
    <w:pPr>
      <w:pStyle w:val="Piedepgina1"/>
      <w:jc w:val="center"/>
      <w:rPr>
        <w:rFonts w:ascii="Arial" w:eastAsia="Arial" w:hAnsi="Arial"/>
        <w:sz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72E99" w14:textId="77777777" w:rsidR="00973785" w:rsidRDefault="00973785">
      <w:pPr>
        <w:spacing w:after="0" w:line="240" w:lineRule="auto"/>
      </w:pPr>
      <w:r>
        <w:separator/>
      </w:r>
    </w:p>
  </w:footnote>
  <w:footnote w:type="continuationSeparator" w:id="0">
    <w:p w14:paraId="02413611" w14:textId="77777777" w:rsidR="00973785" w:rsidRDefault="0097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961EE" w14:textId="77777777" w:rsidR="006E643D" w:rsidRDefault="005E6F22" w:rsidP="009A14E9">
    <w:pPr>
      <w:pStyle w:val="Encabezado"/>
      <w:ind w:left="-709"/>
    </w:pPr>
    <w:r>
      <w:rPr>
        <w:noProof/>
      </w:rPr>
      <w:drawing>
        <wp:inline distT="0" distB="0" distL="0" distR="0" wp14:anchorId="72598D01" wp14:editId="70834C28">
          <wp:extent cx="6188710" cy="135318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8710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1134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36E"/>
    <w:rsid w:val="000103B9"/>
    <w:rsid w:val="000216CB"/>
    <w:rsid w:val="0004362A"/>
    <w:rsid w:val="0005750D"/>
    <w:rsid w:val="000675D3"/>
    <w:rsid w:val="00095D07"/>
    <w:rsid w:val="000D72CF"/>
    <w:rsid w:val="001360CD"/>
    <w:rsid w:val="0018528E"/>
    <w:rsid w:val="001E0199"/>
    <w:rsid w:val="001F1C61"/>
    <w:rsid w:val="00275253"/>
    <w:rsid w:val="00283F65"/>
    <w:rsid w:val="00363F94"/>
    <w:rsid w:val="003B09AE"/>
    <w:rsid w:val="00402F0E"/>
    <w:rsid w:val="004163F1"/>
    <w:rsid w:val="004340F3"/>
    <w:rsid w:val="004A05E5"/>
    <w:rsid w:val="004C1274"/>
    <w:rsid w:val="004D19CD"/>
    <w:rsid w:val="004E186F"/>
    <w:rsid w:val="00530B6B"/>
    <w:rsid w:val="00563224"/>
    <w:rsid w:val="0058788D"/>
    <w:rsid w:val="00592F1C"/>
    <w:rsid w:val="005A136A"/>
    <w:rsid w:val="005A41AC"/>
    <w:rsid w:val="005D0B7E"/>
    <w:rsid w:val="005D2FDF"/>
    <w:rsid w:val="005E6F22"/>
    <w:rsid w:val="005F3042"/>
    <w:rsid w:val="00620194"/>
    <w:rsid w:val="00653EE8"/>
    <w:rsid w:val="006610F6"/>
    <w:rsid w:val="00665ABB"/>
    <w:rsid w:val="00671BC8"/>
    <w:rsid w:val="00677B5C"/>
    <w:rsid w:val="006B2353"/>
    <w:rsid w:val="006E057F"/>
    <w:rsid w:val="006E643D"/>
    <w:rsid w:val="006E6AC1"/>
    <w:rsid w:val="00703D31"/>
    <w:rsid w:val="00793D00"/>
    <w:rsid w:val="007B2BAC"/>
    <w:rsid w:val="007F327E"/>
    <w:rsid w:val="007F760A"/>
    <w:rsid w:val="008074B2"/>
    <w:rsid w:val="00877C48"/>
    <w:rsid w:val="00882B87"/>
    <w:rsid w:val="00883257"/>
    <w:rsid w:val="00890323"/>
    <w:rsid w:val="008E4AC8"/>
    <w:rsid w:val="008E70B8"/>
    <w:rsid w:val="008F0C07"/>
    <w:rsid w:val="008F736E"/>
    <w:rsid w:val="009270C5"/>
    <w:rsid w:val="009327DE"/>
    <w:rsid w:val="00937E16"/>
    <w:rsid w:val="00972B17"/>
    <w:rsid w:val="00973785"/>
    <w:rsid w:val="00974082"/>
    <w:rsid w:val="00984D8D"/>
    <w:rsid w:val="00995F04"/>
    <w:rsid w:val="009A14E9"/>
    <w:rsid w:val="009A3321"/>
    <w:rsid w:val="00A05B88"/>
    <w:rsid w:val="00A44685"/>
    <w:rsid w:val="00A531F8"/>
    <w:rsid w:val="00A6471B"/>
    <w:rsid w:val="00AD3EBC"/>
    <w:rsid w:val="00AF1EFF"/>
    <w:rsid w:val="00B06112"/>
    <w:rsid w:val="00B07751"/>
    <w:rsid w:val="00B152A0"/>
    <w:rsid w:val="00B563E8"/>
    <w:rsid w:val="00B83799"/>
    <w:rsid w:val="00BC2A15"/>
    <w:rsid w:val="00BE618C"/>
    <w:rsid w:val="00BE6A36"/>
    <w:rsid w:val="00C11DF8"/>
    <w:rsid w:val="00C1211C"/>
    <w:rsid w:val="00C155D2"/>
    <w:rsid w:val="00C529FC"/>
    <w:rsid w:val="00C80A75"/>
    <w:rsid w:val="00C86C7C"/>
    <w:rsid w:val="00CE3CCB"/>
    <w:rsid w:val="00D2226E"/>
    <w:rsid w:val="00D578FB"/>
    <w:rsid w:val="00D80D24"/>
    <w:rsid w:val="00D87F96"/>
    <w:rsid w:val="00DA0D29"/>
    <w:rsid w:val="00DC65A3"/>
    <w:rsid w:val="00DC6807"/>
    <w:rsid w:val="00E605E0"/>
    <w:rsid w:val="00E71796"/>
    <w:rsid w:val="00E83E67"/>
    <w:rsid w:val="00ED77D3"/>
    <w:rsid w:val="00EF16B3"/>
    <w:rsid w:val="00F56DEF"/>
    <w:rsid w:val="00F732F9"/>
    <w:rsid w:val="00FA2CAF"/>
    <w:rsid w:val="00FB7F59"/>
    <w:rsid w:val="00FD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A811E"/>
  <w15:chartTrackingRefBased/>
  <w15:docId w15:val="{FE784058-F361-4A0E-9607-0C82E997C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/>
      <w:sz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15"/>
    <w:uiPriority w:val="99"/>
    <w:unhideWhenUsed/>
    <w:rsid w:val="00530B6B"/>
    <w:pPr>
      <w:tabs>
        <w:tab w:val="center" w:pos="4252"/>
        <w:tab w:val="right" w:pos="8504"/>
      </w:tabs>
    </w:pPr>
  </w:style>
  <w:style w:type="paragraph" w:customStyle="1" w:styleId="Normal0">
    <w:name w:val="[Normal]"/>
    <w:rPr>
      <w:rFonts w:ascii="Arial" w:eastAsia="Arial" w:hAnsi="Arial"/>
      <w:sz w:val="24"/>
      <w:lang w:val="es-ES_tradnl" w:eastAsia="es-ES_tradnl"/>
    </w:rPr>
  </w:style>
  <w:style w:type="paragraph" w:customStyle="1" w:styleId="Encabezado12">
    <w:name w:val="Encabezado12"/>
    <w:basedOn w:val="Normal"/>
    <w:pPr>
      <w:tabs>
        <w:tab w:val="center" w:pos="4252"/>
        <w:tab w:val="right" w:pos="8504"/>
      </w:tabs>
    </w:pPr>
  </w:style>
  <w:style w:type="paragraph" w:customStyle="1" w:styleId="Piedepgina1">
    <w:name w:val="Pie de página1"/>
    <w:basedOn w:val="Normal"/>
    <w:pPr>
      <w:tabs>
        <w:tab w:val="center" w:pos="4252"/>
        <w:tab w:val="right" w:pos="8504"/>
      </w:tabs>
    </w:pPr>
  </w:style>
  <w:style w:type="paragraph" w:customStyle="1" w:styleId="Encabezamiento">
    <w:name w:val="Encabezamiento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15">
    <w:name w:val="Encabezado15"/>
    <w:basedOn w:val="Normal"/>
    <w:pPr>
      <w:tabs>
        <w:tab w:val="center" w:pos="4252"/>
        <w:tab w:val="right" w:pos="8504"/>
      </w:tabs>
    </w:pPr>
  </w:style>
  <w:style w:type="paragraph" w:customStyle="1" w:styleId="Piedepgina9">
    <w:name w:val="Pie de página9"/>
    <w:basedOn w:val="Normal"/>
    <w:pPr>
      <w:tabs>
        <w:tab w:val="center" w:pos="4252"/>
        <w:tab w:val="right" w:pos="8504"/>
      </w:tabs>
    </w:pPr>
  </w:style>
  <w:style w:type="paragraph" w:customStyle="1" w:styleId="Encabezado14">
    <w:name w:val="Encabezado14"/>
    <w:basedOn w:val="Normal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pPr>
      <w:ind w:left="720"/>
    </w:pPr>
  </w:style>
  <w:style w:type="paragraph" w:customStyle="1" w:styleId="Encabezado13">
    <w:name w:val="Encabezado13"/>
    <w:basedOn w:val="Normal"/>
    <w:pPr>
      <w:tabs>
        <w:tab w:val="center" w:pos="4252"/>
        <w:tab w:val="right" w:pos="8504"/>
      </w:tabs>
    </w:pPr>
  </w:style>
  <w:style w:type="paragraph" w:customStyle="1" w:styleId="Encabezado11">
    <w:name w:val="Encabezado11"/>
    <w:basedOn w:val="Normal"/>
    <w:pPr>
      <w:tabs>
        <w:tab w:val="center" w:pos="4252"/>
        <w:tab w:val="right" w:pos="8504"/>
      </w:tabs>
    </w:pPr>
  </w:style>
  <w:style w:type="paragraph" w:customStyle="1" w:styleId="Encabezado10">
    <w:name w:val="Encabezado10"/>
    <w:basedOn w:val="Normal"/>
    <w:pPr>
      <w:tabs>
        <w:tab w:val="center" w:pos="4252"/>
        <w:tab w:val="right" w:pos="8504"/>
      </w:tabs>
    </w:pPr>
  </w:style>
  <w:style w:type="paragraph" w:customStyle="1" w:styleId="Encabezado1">
    <w:name w:val="Encabezado1"/>
    <w:basedOn w:val="Normal"/>
    <w:pPr>
      <w:tabs>
        <w:tab w:val="center" w:pos="4252"/>
        <w:tab w:val="right" w:pos="8504"/>
      </w:tabs>
      <w:spacing w:after="0" w:line="240" w:lineRule="atLeast"/>
    </w:pPr>
    <w:rPr>
      <w:rFonts w:ascii="Times New Roman" w:eastAsia="Times New Roman" w:hAnsi="Times New Roman"/>
      <w:sz w:val="20"/>
    </w:rPr>
  </w:style>
  <w:style w:type="paragraph" w:customStyle="1" w:styleId="Encabezado8">
    <w:name w:val="Encabezado8"/>
    <w:basedOn w:val="Normal"/>
    <w:pPr>
      <w:tabs>
        <w:tab w:val="center" w:pos="4252"/>
        <w:tab w:val="right" w:pos="8504"/>
      </w:tabs>
    </w:pPr>
  </w:style>
  <w:style w:type="paragraph" w:customStyle="1" w:styleId="Encabezado7">
    <w:name w:val="Encabezado7"/>
    <w:basedOn w:val="Normal"/>
    <w:pPr>
      <w:tabs>
        <w:tab w:val="center" w:pos="4252"/>
        <w:tab w:val="right" w:pos="8504"/>
      </w:tabs>
    </w:pPr>
  </w:style>
  <w:style w:type="paragraph" w:customStyle="1" w:styleId="Piedepgina4">
    <w:name w:val="Pie de página4"/>
    <w:basedOn w:val="Normal"/>
    <w:pPr>
      <w:tabs>
        <w:tab w:val="center" w:pos="4252"/>
        <w:tab w:val="right" w:pos="8504"/>
      </w:tabs>
    </w:pPr>
  </w:style>
  <w:style w:type="paragraph" w:customStyle="1" w:styleId="Encabezado6">
    <w:name w:val="Encabezado6"/>
    <w:basedOn w:val="Normal"/>
    <w:pPr>
      <w:tabs>
        <w:tab w:val="center" w:pos="4252"/>
        <w:tab w:val="right" w:pos="8504"/>
      </w:tabs>
    </w:pPr>
  </w:style>
  <w:style w:type="paragraph" w:customStyle="1" w:styleId="Encabezado5">
    <w:name w:val="Encabezado5"/>
    <w:basedOn w:val="Normal"/>
    <w:pPr>
      <w:tabs>
        <w:tab w:val="center" w:pos="4252"/>
        <w:tab w:val="right" w:pos="8504"/>
      </w:tabs>
    </w:pPr>
  </w:style>
  <w:style w:type="paragraph" w:customStyle="1" w:styleId="Encabezado4">
    <w:name w:val="Encabezado4"/>
    <w:basedOn w:val="Normal"/>
    <w:pPr>
      <w:tabs>
        <w:tab w:val="center" w:pos="4252"/>
        <w:tab w:val="right" w:pos="8504"/>
      </w:tabs>
    </w:pPr>
  </w:style>
  <w:style w:type="paragraph" w:customStyle="1" w:styleId="Encabezado3">
    <w:name w:val="Encabezado3"/>
    <w:basedOn w:val="Normal"/>
    <w:pPr>
      <w:tabs>
        <w:tab w:val="center" w:pos="4252"/>
        <w:tab w:val="right" w:pos="8504"/>
      </w:tabs>
    </w:pPr>
  </w:style>
  <w:style w:type="paragraph" w:customStyle="1" w:styleId="Encabezado2">
    <w:name w:val="Encabezado2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pPr>
      <w:spacing w:after="0" w:line="240" w:lineRule="atLeast"/>
    </w:pPr>
    <w:rPr>
      <w:rFonts w:ascii="Tahoma" w:eastAsia="Tahoma" w:hAnsi="Tahoma"/>
      <w:sz w:val="16"/>
    </w:rPr>
  </w:style>
  <w:style w:type="paragraph" w:customStyle="1" w:styleId="Piedepgina2">
    <w:name w:val="Pie de página2"/>
    <w:basedOn w:val="Normal"/>
    <w:pPr>
      <w:tabs>
        <w:tab w:val="center" w:pos="4252"/>
        <w:tab w:val="right" w:pos="8504"/>
      </w:tabs>
    </w:pPr>
  </w:style>
  <w:style w:type="paragraph" w:customStyle="1" w:styleId="Piedepgina3">
    <w:name w:val="Pie de página3"/>
    <w:basedOn w:val="Normal"/>
    <w:pPr>
      <w:tabs>
        <w:tab w:val="center" w:pos="4252"/>
        <w:tab w:val="right" w:pos="8504"/>
      </w:tabs>
    </w:pPr>
  </w:style>
  <w:style w:type="paragraph" w:customStyle="1" w:styleId="Piedepgina5">
    <w:name w:val="Pie de página5"/>
    <w:basedOn w:val="Normal"/>
    <w:pPr>
      <w:tabs>
        <w:tab w:val="center" w:pos="4252"/>
        <w:tab w:val="right" w:pos="8504"/>
      </w:tabs>
    </w:pPr>
  </w:style>
  <w:style w:type="paragraph" w:customStyle="1" w:styleId="Piedepgina6">
    <w:name w:val="Pie de página6"/>
    <w:basedOn w:val="Normal"/>
    <w:pPr>
      <w:tabs>
        <w:tab w:val="center" w:pos="4252"/>
        <w:tab w:val="right" w:pos="8504"/>
      </w:tabs>
    </w:pPr>
  </w:style>
  <w:style w:type="paragraph" w:customStyle="1" w:styleId="Piedepgina7">
    <w:name w:val="Pie de página7"/>
    <w:basedOn w:val="Normal"/>
    <w:pPr>
      <w:tabs>
        <w:tab w:val="center" w:pos="4252"/>
        <w:tab w:val="right" w:pos="8504"/>
      </w:tabs>
    </w:pPr>
  </w:style>
  <w:style w:type="paragraph" w:customStyle="1" w:styleId="Piedepgina8">
    <w:name w:val="Pie de página8"/>
    <w:basedOn w:val="Normal"/>
    <w:pPr>
      <w:tabs>
        <w:tab w:val="center" w:pos="4252"/>
        <w:tab w:val="right" w:pos="8504"/>
      </w:tabs>
    </w:pPr>
  </w:style>
  <w:style w:type="paragraph" w:customStyle="1" w:styleId="Encabezado9">
    <w:name w:val="Encabezado9"/>
    <w:basedOn w:val="Normal"/>
    <w:pPr>
      <w:tabs>
        <w:tab w:val="center" w:pos="4252"/>
        <w:tab w:val="right" w:pos="8504"/>
      </w:tabs>
    </w:pPr>
  </w:style>
  <w:style w:type="paragraph" w:customStyle="1" w:styleId="Piedepgina10">
    <w:name w:val="Pie de página10"/>
    <w:basedOn w:val="Normal"/>
    <w:pPr>
      <w:tabs>
        <w:tab w:val="center" w:pos="4252"/>
        <w:tab w:val="right" w:pos="8504"/>
      </w:tabs>
    </w:pPr>
  </w:style>
  <w:style w:type="paragraph" w:customStyle="1" w:styleId="Piedepgina11">
    <w:name w:val="Pie de página11"/>
    <w:basedOn w:val="Normal"/>
    <w:pPr>
      <w:tabs>
        <w:tab w:val="center" w:pos="4252"/>
        <w:tab w:val="right" w:pos="8504"/>
      </w:tabs>
    </w:pPr>
  </w:style>
  <w:style w:type="paragraph" w:customStyle="1" w:styleId="Piedepgina12">
    <w:name w:val="Pie de página12"/>
    <w:basedOn w:val="Normal"/>
    <w:pPr>
      <w:tabs>
        <w:tab w:val="center" w:pos="4252"/>
        <w:tab w:val="right" w:pos="8504"/>
      </w:tabs>
    </w:pPr>
  </w:style>
  <w:style w:type="paragraph" w:customStyle="1" w:styleId="Piedepgina13">
    <w:name w:val="Pie de página13"/>
    <w:basedOn w:val="Normal"/>
    <w:pPr>
      <w:tabs>
        <w:tab w:val="center" w:pos="4252"/>
        <w:tab w:val="right" w:pos="8504"/>
      </w:tabs>
    </w:pPr>
  </w:style>
  <w:style w:type="paragraph" w:customStyle="1" w:styleId="Piedepgina14">
    <w:name w:val="Pie de página14"/>
    <w:basedOn w:val="Normal"/>
    <w:pPr>
      <w:tabs>
        <w:tab w:val="center" w:pos="4252"/>
        <w:tab w:val="right" w:pos="8504"/>
      </w:tabs>
    </w:pPr>
  </w:style>
  <w:style w:type="paragraph" w:customStyle="1" w:styleId="Piedepgina15">
    <w:name w:val="Pie de página15"/>
    <w:basedOn w:val="Normal"/>
    <w:pPr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EnlacedeInternet">
    <w:name w:val="Enlace de Internet"/>
    <w:rPr>
      <w:color w:val="0000FF"/>
      <w:u w:val="single"/>
    </w:rPr>
  </w:style>
  <w:style w:type="paragraph" w:customStyle="1" w:styleId="Default">
    <w:name w:val="Default"/>
    <w:basedOn w:val="Normal0"/>
    <w:rPr>
      <w:color w:val="000000"/>
    </w:rPr>
  </w:style>
  <w:style w:type="character" w:customStyle="1" w:styleId="EncabezadoCar">
    <w:name w:val="Encabezado Car"/>
    <w:rPr>
      <w:rFonts w:ascii="Times New Roman" w:eastAsia="Times New Roman" w:hAnsi="Times New Roman"/>
    </w:rPr>
  </w:style>
  <w:style w:type="character" w:customStyle="1" w:styleId="PiedepginaCar">
    <w:name w:val="Pie de página Car"/>
    <w:rPr>
      <w:sz w:val="22"/>
    </w:rPr>
  </w:style>
  <w:style w:type="character" w:customStyle="1" w:styleId="TextodegloboCar">
    <w:name w:val="Texto de globo Car"/>
    <w:rPr>
      <w:rFonts w:ascii="Tahoma" w:eastAsia="Tahoma" w:hAnsi="Tahoma"/>
      <w:sz w:val="16"/>
    </w:rPr>
  </w:style>
  <w:style w:type="character" w:customStyle="1" w:styleId="EncabezadoCar1">
    <w:name w:val="Encabezado Car1"/>
    <w:rPr>
      <w:rFonts w:ascii="Calibri" w:eastAsia="Calibri" w:hAnsi="Calibri"/>
      <w:sz w:val="22"/>
    </w:rPr>
  </w:style>
  <w:style w:type="character" w:customStyle="1" w:styleId="PiedepginaCar1">
    <w:name w:val="Pie de página Car1"/>
    <w:rPr>
      <w:rFonts w:ascii="Calibri" w:eastAsia="Calibri" w:hAnsi="Calibri"/>
      <w:sz w:val="22"/>
    </w:rPr>
  </w:style>
  <w:style w:type="character" w:customStyle="1" w:styleId="EncabezadoCar2">
    <w:name w:val="Encabezado Car2"/>
    <w:rPr>
      <w:rFonts w:ascii="Calibri" w:eastAsia="Calibri" w:hAnsi="Calibri"/>
      <w:sz w:val="22"/>
    </w:rPr>
  </w:style>
  <w:style w:type="character" w:customStyle="1" w:styleId="PiedepginaCar2">
    <w:name w:val="Pie de página Car2"/>
    <w:rPr>
      <w:rFonts w:ascii="Calibri" w:eastAsia="Calibri" w:hAnsi="Calibri"/>
      <w:sz w:val="22"/>
    </w:rPr>
  </w:style>
  <w:style w:type="character" w:customStyle="1" w:styleId="EncabezadoCar3">
    <w:name w:val="Encabezado Car3"/>
    <w:rPr>
      <w:rFonts w:ascii="Calibri" w:eastAsia="Calibri" w:hAnsi="Calibri"/>
      <w:sz w:val="22"/>
    </w:rPr>
  </w:style>
  <w:style w:type="character" w:customStyle="1" w:styleId="PiedepginaCar3">
    <w:name w:val="Pie de página Car3"/>
    <w:rPr>
      <w:rFonts w:ascii="Calibri" w:eastAsia="Calibri" w:hAnsi="Calibri"/>
      <w:sz w:val="22"/>
    </w:rPr>
  </w:style>
  <w:style w:type="character" w:customStyle="1" w:styleId="EncabezadoCar4">
    <w:name w:val="Encabezado Car4"/>
    <w:rPr>
      <w:rFonts w:ascii="Calibri" w:eastAsia="Calibri" w:hAnsi="Calibri"/>
      <w:sz w:val="22"/>
    </w:rPr>
  </w:style>
  <w:style w:type="character" w:customStyle="1" w:styleId="PiedepginaCar4">
    <w:name w:val="Pie de página Car4"/>
    <w:rPr>
      <w:rFonts w:ascii="Calibri" w:eastAsia="Calibri" w:hAnsi="Calibri"/>
      <w:sz w:val="22"/>
    </w:rPr>
  </w:style>
  <w:style w:type="character" w:customStyle="1" w:styleId="EncabezadoCar5">
    <w:name w:val="Encabezado Car5"/>
    <w:rPr>
      <w:rFonts w:ascii="Calibri" w:eastAsia="Calibri" w:hAnsi="Calibri"/>
      <w:sz w:val="22"/>
    </w:rPr>
  </w:style>
  <w:style w:type="character" w:customStyle="1" w:styleId="PiedepginaCar5">
    <w:name w:val="Pie de página Car5"/>
    <w:rPr>
      <w:rFonts w:ascii="Calibri" w:eastAsia="Calibri" w:hAnsi="Calibri"/>
      <w:sz w:val="22"/>
    </w:rPr>
  </w:style>
  <w:style w:type="character" w:customStyle="1" w:styleId="EncabezadoCar6">
    <w:name w:val="Encabezado Car6"/>
    <w:rPr>
      <w:rFonts w:ascii="Calibri" w:eastAsia="Calibri" w:hAnsi="Calibri"/>
      <w:sz w:val="22"/>
    </w:rPr>
  </w:style>
  <w:style w:type="character" w:customStyle="1" w:styleId="PiedepginaCar6">
    <w:name w:val="Pie de página Car6"/>
    <w:rPr>
      <w:rFonts w:ascii="Calibri" w:eastAsia="Calibri" w:hAnsi="Calibri"/>
      <w:sz w:val="22"/>
    </w:rPr>
  </w:style>
  <w:style w:type="character" w:customStyle="1" w:styleId="EncabezadoCar7">
    <w:name w:val="Encabezado Car7"/>
    <w:rPr>
      <w:rFonts w:ascii="Calibri" w:eastAsia="Calibri" w:hAnsi="Calibri"/>
      <w:sz w:val="22"/>
    </w:rPr>
  </w:style>
  <w:style w:type="character" w:customStyle="1" w:styleId="PiedepginaCar7">
    <w:name w:val="Pie de página Car7"/>
    <w:rPr>
      <w:rFonts w:ascii="Calibri" w:eastAsia="Calibri" w:hAnsi="Calibri"/>
      <w:sz w:val="22"/>
    </w:rPr>
  </w:style>
  <w:style w:type="character" w:customStyle="1" w:styleId="EncabezadoCar8">
    <w:name w:val="Encabezado Car8"/>
    <w:rPr>
      <w:rFonts w:ascii="Calibri" w:eastAsia="Calibri" w:hAnsi="Calibri"/>
      <w:sz w:val="22"/>
    </w:rPr>
  </w:style>
  <w:style w:type="character" w:customStyle="1" w:styleId="PiedepginaCar8">
    <w:name w:val="Pie de página Car8"/>
    <w:rPr>
      <w:rFonts w:ascii="Calibri" w:eastAsia="Calibri" w:hAnsi="Calibri"/>
      <w:sz w:val="22"/>
    </w:rPr>
  </w:style>
  <w:style w:type="character" w:customStyle="1" w:styleId="EncabezadoCar9">
    <w:name w:val="Encabezado Car9"/>
    <w:rPr>
      <w:rFonts w:ascii="Calibri" w:eastAsia="Calibri" w:hAnsi="Calibri"/>
      <w:sz w:val="22"/>
    </w:rPr>
  </w:style>
  <w:style w:type="character" w:customStyle="1" w:styleId="PiedepginaCar9">
    <w:name w:val="Pie de página Car9"/>
    <w:rPr>
      <w:rFonts w:ascii="Calibri" w:eastAsia="Calibri" w:hAnsi="Calibri"/>
      <w:sz w:val="22"/>
    </w:rPr>
  </w:style>
  <w:style w:type="character" w:customStyle="1" w:styleId="EncabezadoCar10">
    <w:name w:val="Encabezado Car10"/>
    <w:rPr>
      <w:rFonts w:ascii="Calibri" w:eastAsia="Calibri" w:hAnsi="Calibri"/>
      <w:sz w:val="22"/>
    </w:rPr>
  </w:style>
  <w:style w:type="character" w:customStyle="1" w:styleId="PiedepginaCar10">
    <w:name w:val="Pie de página Car10"/>
    <w:rPr>
      <w:rFonts w:ascii="Calibri" w:eastAsia="Calibri" w:hAnsi="Calibri"/>
      <w:sz w:val="22"/>
    </w:rPr>
  </w:style>
  <w:style w:type="character" w:customStyle="1" w:styleId="EncabezadoCar11">
    <w:name w:val="Encabezado Car11"/>
    <w:rPr>
      <w:rFonts w:ascii="Calibri" w:eastAsia="Calibri" w:hAnsi="Calibri"/>
      <w:sz w:val="22"/>
    </w:rPr>
  </w:style>
  <w:style w:type="character" w:customStyle="1" w:styleId="PiedepginaCar11">
    <w:name w:val="Pie de página Car11"/>
    <w:rPr>
      <w:rFonts w:ascii="Calibri" w:eastAsia="Calibri" w:hAnsi="Calibri"/>
      <w:sz w:val="22"/>
    </w:rPr>
  </w:style>
  <w:style w:type="character" w:customStyle="1" w:styleId="EncabezadoCar12">
    <w:name w:val="Encabezado Car12"/>
    <w:rPr>
      <w:rFonts w:ascii="Calibri" w:eastAsia="Calibri" w:hAnsi="Calibri"/>
      <w:sz w:val="22"/>
    </w:rPr>
  </w:style>
  <w:style w:type="character" w:customStyle="1" w:styleId="PiedepginaCar12">
    <w:name w:val="Pie de página Car12"/>
    <w:rPr>
      <w:rFonts w:ascii="Calibri" w:eastAsia="Calibri" w:hAnsi="Calibri"/>
      <w:sz w:val="22"/>
    </w:rPr>
  </w:style>
  <w:style w:type="character" w:customStyle="1" w:styleId="EncabezadoCar13">
    <w:name w:val="Encabezado Car13"/>
    <w:rPr>
      <w:rFonts w:ascii="Calibri" w:eastAsia="Calibri" w:hAnsi="Calibri"/>
      <w:sz w:val="22"/>
    </w:rPr>
  </w:style>
  <w:style w:type="character" w:customStyle="1" w:styleId="PiedepginaCar13">
    <w:name w:val="Pie de página Car13"/>
    <w:rPr>
      <w:rFonts w:ascii="Calibri" w:eastAsia="Calibri" w:hAnsi="Calibri"/>
      <w:sz w:val="22"/>
    </w:rPr>
  </w:style>
  <w:style w:type="character" w:customStyle="1" w:styleId="EncabezadoCar14">
    <w:name w:val="Encabezado Car14"/>
    <w:rPr>
      <w:rFonts w:ascii="Calibri" w:eastAsia="Calibri" w:hAnsi="Calibri"/>
      <w:sz w:val="22"/>
    </w:rPr>
  </w:style>
  <w:style w:type="character" w:customStyle="1" w:styleId="PiedepginaCar14">
    <w:name w:val="Pie de página Car14"/>
    <w:rPr>
      <w:rFonts w:ascii="Calibri" w:eastAsia="Calibri" w:hAnsi="Calibri"/>
      <w:sz w:val="22"/>
    </w:rPr>
  </w:style>
  <w:style w:type="character" w:customStyle="1" w:styleId="EncabezadoCar15">
    <w:name w:val="Encabezado Car15"/>
    <w:link w:val="Encabezado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paragraph" w:styleId="Piedepgina">
    <w:name w:val="footer"/>
    <w:basedOn w:val="Normal"/>
    <w:link w:val="PiedepginaCar15"/>
    <w:uiPriority w:val="99"/>
    <w:unhideWhenUsed/>
    <w:rsid w:val="00530B6B"/>
    <w:pPr>
      <w:tabs>
        <w:tab w:val="center" w:pos="4252"/>
        <w:tab w:val="right" w:pos="8504"/>
      </w:tabs>
    </w:pPr>
  </w:style>
  <w:style w:type="character" w:customStyle="1" w:styleId="PiedepginaCar15">
    <w:name w:val="Pie de página Car15"/>
    <w:link w:val="Piedepgina"/>
    <w:uiPriority w:val="99"/>
    <w:rsid w:val="00530B6B"/>
    <w:rPr>
      <w:rFonts w:ascii="Calibri" w:eastAsia="Calibri" w:hAnsi="Calibri"/>
      <w:sz w:val="22"/>
      <w:lang w:val="es-ES_tradnl" w:eastAsia="es-ES_tradnl"/>
    </w:rPr>
  </w:style>
  <w:style w:type="table" w:styleId="Tablaconcuadrcula">
    <w:name w:val="Table Grid"/>
    <w:basedOn w:val="Tablanormal"/>
    <w:uiPriority w:val="39"/>
    <w:rsid w:val="00DC65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LCAI~1\AppData\Local\Temp\MicrosoftEdgeDownloads\b26c8238-5921-4f8e-90d6-1c9557a8b70f\FOLIO%20COLOR%20AYTO%202023_09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90E9C9733F7C442B4C0AF62EAB086BD" ma:contentTypeVersion="0" ma:contentTypeDescription="Crear nuevo documento." ma:contentTypeScope="" ma:versionID="8c9742230ca7a7a19abb64cc8b70c3eb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1484BD5-417A-4A03-9079-6B407D870C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BE2919-3452-4ABF-AB4F-DEAB3C1F1D0A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240DBD7-8C2F-46C8-AD4E-9662742B1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FOLIO COLOR AYTO 2023_09</Template>
  <TotalTime>304</TotalTime>
  <Pages>4</Pages>
  <Words>456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&lt;$ REG</vt:lpstr>
    </vt:vector>
  </TitlesOfParts>
  <Company>Ayto. Torrejon de Ardoz</Company>
  <LinksUpToDate>false</LinksUpToDate>
  <CharactersWithSpaces>3159</CharactersWithSpaces>
  <SharedDoc>false</SharedDoc>
  <HyperlinkBase>C:\Users\MIGUEL~1.HER\AppData\Local\Temp\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&lt;$ REG</dc:title>
  <dc:subject/>
  <dc:creator>Gema Alcaide Rodriguez</dc:creator>
  <cp:keywords/>
  <cp:lastModifiedBy>César Moreno Jimeno</cp:lastModifiedBy>
  <cp:revision>25</cp:revision>
  <cp:lastPrinted>2024-01-19T11:20:00Z</cp:lastPrinted>
  <dcterms:created xsi:type="dcterms:W3CDTF">2025-12-11T08:47:00Z</dcterms:created>
  <dcterms:modified xsi:type="dcterms:W3CDTF">2025-12-17T09:44:00Z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0x010100090E9C9733F7C442B4C0AF62EAB086BD</vt:lpwstr>
  </property>
</Properties>
</file>